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63" w:rsidRPr="00616526" w:rsidRDefault="007C77E3">
      <w:pPr>
        <w:pStyle w:val="normal"/>
        <w:spacing w:line="276" w:lineRule="auto"/>
        <w:jc w:val="center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Ключові повідомлення для інформаційної кампанії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 xml:space="preserve">Обрати свого лікаря — означає </w:t>
      </w:r>
      <w:r w:rsidRPr="00616526">
        <w:rPr>
          <w:b/>
          <w:sz w:val="28"/>
          <w:szCs w:val="28"/>
          <w:lang w:val="uk-UA"/>
        </w:rPr>
        <w:t xml:space="preserve">підписати декларацію з сімейним лікарем або терапевтом чи педіатром. 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Декларація — це форма заяви</w:t>
      </w:r>
      <w:r w:rsidRPr="00616526">
        <w:rPr>
          <w:sz w:val="28"/>
          <w:szCs w:val="28"/>
          <w:lang w:val="uk-UA"/>
        </w:rPr>
        <w:t xml:space="preserve">. 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 xml:space="preserve">Ви повідомляєте, що обрали саме цього лікаря і цей заклад. 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 xml:space="preserve">Тоді з липня </w:t>
      </w:r>
      <w:r w:rsidRPr="00616526">
        <w:rPr>
          <w:b/>
          <w:sz w:val="28"/>
          <w:szCs w:val="28"/>
          <w:lang w:val="uk-UA"/>
        </w:rPr>
        <w:t>гроші з ваших податків підуть до лікаря</w:t>
      </w:r>
      <w:r w:rsidRPr="00616526">
        <w:rPr>
          <w:sz w:val="28"/>
          <w:szCs w:val="28"/>
          <w:lang w:val="uk-UA"/>
        </w:rPr>
        <w:t>, якому ви довірили своє здоров’я.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 xml:space="preserve">Обирати лікаря можна </w:t>
      </w:r>
      <w:r w:rsidRPr="00616526">
        <w:rPr>
          <w:b/>
          <w:sz w:val="28"/>
          <w:szCs w:val="28"/>
          <w:lang w:val="uk-UA"/>
        </w:rPr>
        <w:t>у будь-якому закладі незалежно від місця прописки.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 xml:space="preserve">Ви впізнаєте заклад, де можна підписати декларацію, </w:t>
      </w:r>
      <w:r w:rsidRPr="00616526">
        <w:rPr>
          <w:b/>
          <w:sz w:val="28"/>
          <w:szCs w:val="28"/>
          <w:lang w:val="uk-UA"/>
        </w:rPr>
        <w:t>за наліпкою «Тут можна обрати свого лікаря».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 xml:space="preserve">З липня дохід закладів первинки та лікарів буде залежати від кількості підписаних декларацій з пацієнтами.  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 xml:space="preserve">Ми очікуємо, що місцева влада по всій країні забезпечить для людей можливість обрати свого лікаря. Для цього місцева влада має забезпечити підключення закладів до електронної системи охорони здоров’я </w:t>
      </w:r>
    </w:p>
    <w:p w:rsidR="00405163" w:rsidRPr="00616526" w:rsidRDefault="00405163">
      <w:pPr>
        <w:pStyle w:val="normal"/>
        <w:widowControl w:val="0"/>
        <w:rPr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rPr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rPr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rPr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rPr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rPr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rPr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rPr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rPr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rPr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rPr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rPr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rPr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rPr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rPr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rPr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rPr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rPr>
          <w:sz w:val="28"/>
          <w:szCs w:val="28"/>
          <w:lang w:val="uk-UA"/>
        </w:rPr>
      </w:pPr>
    </w:p>
    <w:p w:rsidR="008B7223" w:rsidRPr="00616526" w:rsidRDefault="008B7223">
      <w:pPr>
        <w:pStyle w:val="normal"/>
        <w:widowControl w:val="0"/>
        <w:rPr>
          <w:sz w:val="28"/>
          <w:szCs w:val="28"/>
          <w:lang w:val="uk-UA"/>
        </w:rPr>
      </w:pPr>
    </w:p>
    <w:p w:rsidR="008B7223" w:rsidRPr="00616526" w:rsidRDefault="008B7223">
      <w:pPr>
        <w:pStyle w:val="normal"/>
        <w:widowControl w:val="0"/>
        <w:rPr>
          <w:sz w:val="28"/>
          <w:szCs w:val="28"/>
          <w:lang w:val="uk-UA"/>
        </w:rPr>
      </w:pPr>
    </w:p>
    <w:sectPr w:rsidR="008B7223" w:rsidRPr="00616526" w:rsidSect="00405163">
      <w:pgSz w:w="11906" w:h="16838"/>
      <w:pgMar w:top="1134" w:right="567" w:bottom="56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700"/>
    <w:multiLevelType w:val="multilevel"/>
    <w:tmpl w:val="8DEAD2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968248F"/>
    <w:multiLevelType w:val="multilevel"/>
    <w:tmpl w:val="9C4C77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3ED52D01"/>
    <w:multiLevelType w:val="multilevel"/>
    <w:tmpl w:val="87C8A6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47B10F51"/>
    <w:multiLevelType w:val="multilevel"/>
    <w:tmpl w:val="8E200B6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73BB0B20"/>
    <w:multiLevelType w:val="multilevel"/>
    <w:tmpl w:val="E8885E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163"/>
    <w:rsid w:val="0011678B"/>
    <w:rsid w:val="00405163"/>
    <w:rsid w:val="00616526"/>
    <w:rsid w:val="006534BD"/>
    <w:rsid w:val="007C77E3"/>
    <w:rsid w:val="007D0379"/>
    <w:rsid w:val="008B7223"/>
    <w:rsid w:val="00A328AB"/>
    <w:rsid w:val="00D56ECA"/>
    <w:rsid w:val="00DA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12"/>
  </w:style>
  <w:style w:type="paragraph" w:styleId="1">
    <w:name w:val="heading 1"/>
    <w:basedOn w:val="normal"/>
    <w:next w:val="normal"/>
    <w:rsid w:val="004051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051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051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051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051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0516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05163"/>
  </w:style>
  <w:style w:type="table" w:customStyle="1" w:styleId="TableNormal">
    <w:name w:val="Table Normal"/>
    <w:rsid w:val="004051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0516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051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0516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72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5</cp:revision>
  <cp:lastPrinted>2018-03-29T14:21:00Z</cp:lastPrinted>
  <dcterms:created xsi:type="dcterms:W3CDTF">2018-04-04T10:09:00Z</dcterms:created>
  <dcterms:modified xsi:type="dcterms:W3CDTF">2018-04-04T10:15:00Z</dcterms:modified>
</cp:coreProperties>
</file>